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C43050" w:rsidRDefault="00C43050" w:rsidP="00123085">
      <w:pPr>
        <w:jc w:val="both"/>
        <w:rPr>
          <w:rStyle w:val="BLOCKBOLD"/>
          <w:rFonts w:ascii="Calibri" w:hAnsi="Calibri"/>
        </w:rPr>
      </w:pPr>
      <w:r w:rsidRPr="00C43050">
        <w:rPr>
          <w:rStyle w:val="BLOCKBOLD"/>
          <w:rFonts w:ascii="Calibri" w:hAnsi="Calibri"/>
        </w:rPr>
        <w:t>Procedura negoziata ex art. 36 comma 2 lettera b) e comma 6 - d.lgs. 50/2016)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la </w:t>
      </w:r>
      <w:r w:rsidRPr="00C43050">
        <w:rPr>
          <w:rStyle w:val="BLOCKBOLD"/>
          <w:rFonts w:ascii="Calibri" w:hAnsi="Calibri"/>
        </w:rPr>
        <w:t>Fornitura di apparecchiature hardware di tipo Thin Client, relativi software, servizi connessi e servizio di manutenzione per 36 mesi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C43050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C43050" w:rsidRDefault="000A1C5E" w:rsidP="000A1C5E">
      <w:pPr>
        <w:spacing w:line="360" w:lineRule="auto"/>
        <w:jc w:val="both"/>
        <w:rPr>
          <w:rFonts w:ascii="Calibri" w:hAnsi="Calibri" w:cs="Trebuchet MS"/>
          <w:sz w:val="20"/>
          <w:szCs w:val="20"/>
        </w:rPr>
      </w:pPr>
      <w:r w:rsidRPr="00C43050">
        <w:rPr>
          <w:rFonts w:ascii="Calibri" w:hAnsi="Calibri" w:cs="Arial"/>
          <w:sz w:val="20"/>
          <w:szCs w:val="20"/>
        </w:rPr>
        <w:t>_</w:t>
      </w:r>
      <w:r w:rsidRPr="00C43050">
        <w:rPr>
          <w:rFonts w:ascii="Calibri" w:hAnsi="Calibri" w:cs="Trebuchet MS"/>
          <w:sz w:val="20"/>
          <w:szCs w:val="20"/>
        </w:rPr>
        <w:t>l_ sottoscritt_ (nome e cognome) _________________</w:t>
      </w:r>
      <w:proofErr w:type="spellStart"/>
      <w:r w:rsidRPr="00C43050">
        <w:rPr>
          <w:rFonts w:ascii="Calibri" w:hAnsi="Calibri" w:cs="Trebuchet MS"/>
          <w:sz w:val="20"/>
          <w:szCs w:val="20"/>
        </w:rPr>
        <w:t>nat</w:t>
      </w:r>
      <w:proofErr w:type="spellEnd"/>
      <w:r w:rsidRPr="00C43050">
        <w:rPr>
          <w:rFonts w:ascii="Calibri" w:hAnsi="Calibri" w:cs="Trebuchet MS"/>
          <w:sz w:val="20"/>
          <w:szCs w:val="20"/>
        </w:rPr>
        <w:t xml:space="preserve">_ a __________________________ </w:t>
      </w:r>
      <w:proofErr w:type="spellStart"/>
      <w:r w:rsidRPr="00C43050">
        <w:rPr>
          <w:rFonts w:ascii="Calibri" w:hAnsi="Calibri" w:cs="Trebuchet MS"/>
          <w:sz w:val="20"/>
          <w:szCs w:val="20"/>
        </w:rPr>
        <w:t>Prov</w:t>
      </w:r>
      <w:proofErr w:type="spellEnd"/>
      <w:r w:rsidRPr="00C43050">
        <w:rPr>
          <w:rFonts w:ascii="Calibri" w:hAnsi="Calibri" w:cs="Trebuchet MS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="00F247AB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="00F247AB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F247A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F247A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F247A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F247A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F247A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F247A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F247A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F247A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F247A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F247A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 xml:space="preserve">riconosciute o accertate con sentenza passata in giudicato come di seguito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elencato:_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F247AB">
      <w:pPr>
        <w:widowControl w:val="0"/>
        <w:suppressAutoHyphens/>
        <w:spacing w:after="0" w:line="300" w:lineRule="exact"/>
        <w:ind w:left="1416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F247AB">
      <w:pPr>
        <w:widowControl w:val="0"/>
        <w:suppressAutoHyphens/>
        <w:spacing w:after="0" w:line="300" w:lineRule="exact"/>
        <w:ind w:left="1416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F247AB">
      <w:pPr>
        <w:widowControl w:val="0"/>
        <w:suppressAutoHyphens/>
        <w:spacing w:after="0" w:line="300" w:lineRule="exact"/>
        <w:ind w:left="1416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bookmarkStart w:id="0" w:name="_GoBack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F247AB">
      <w:pPr>
        <w:widowControl w:val="0"/>
        <w:suppressAutoHyphens/>
        <w:spacing w:after="0" w:line="300" w:lineRule="exact"/>
        <w:ind w:left="1416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F247AB">
      <w:pPr>
        <w:widowControl w:val="0"/>
        <w:suppressAutoHyphens/>
        <w:spacing w:after="0" w:line="300" w:lineRule="exact"/>
        <w:ind w:left="1416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  <w:bookmarkEnd w:id="0"/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 w:rsidSect="00F247AB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F247AB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F247AB">
      <w:rPr>
        <w:rFonts w:ascii="Calibri" w:hAnsi="Calibri"/>
        <w:sz w:val="18"/>
        <w:szCs w:val="18"/>
      </w:rPr>
      <w:t>Procedura negoziata ex art. 36 comma 2 lettera b) e comma 6 - d.lgs. 50/2016)</w:t>
    </w:r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>per</w:t>
    </w:r>
    <w:r>
      <w:rPr>
        <w:rFonts w:ascii="Calibri" w:hAnsi="Calibri"/>
        <w:sz w:val="18"/>
        <w:szCs w:val="18"/>
      </w:rPr>
      <w:t xml:space="preserve"> la </w:t>
    </w:r>
    <w:r w:rsidRPr="00F247AB">
      <w:rPr>
        <w:rFonts w:ascii="Calibri" w:hAnsi="Calibri"/>
        <w:sz w:val="18"/>
        <w:szCs w:val="18"/>
      </w:rPr>
      <w:t xml:space="preserve">Fornitura di apparecchiature hardware di tipo </w:t>
    </w:r>
    <w:proofErr w:type="spellStart"/>
    <w:r w:rsidRPr="00F247AB">
      <w:rPr>
        <w:rFonts w:ascii="Calibri" w:hAnsi="Calibri"/>
        <w:sz w:val="18"/>
        <w:szCs w:val="18"/>
      </w:rPr>
      <w:t>Thin</w:t>
    </w:r>
    <w:proofErr w:type="spellEnd"/>
    <w:r w:rsidRPr="00F247AB">
      <w:rPr>
        <w:rFonts w:ascii="Calibri" w:hAnsi="Calibri"/>
        <w:sz w:val="18"/>
        <w:szCs w:val="18"/>
      </w:rPr>
      <w:t xml:space="preserve"> Client, relativi software, servizi connessi e servizio di manutenzione per 36 mesi</w:t>
    </w:r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43050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247AB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B971C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2019-07-04T09:51:00Z</dcterms:modified>
</cp:coreProperties>
</file>